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MONTH-END CLOSE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Month: September 2025 (Q2 Close)  |  Controller: Finance Manager  |  Target Close: 5 October 2025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Day Minus 5 (25 September 2025)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43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Done By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Send reminder to all departments — submit invoices and expense claims by 28 Sep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25-Sep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Run vendor outstanding report — clear pending invoices with departments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Accounts Payable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25-Sep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Update fixed asset register — additions, disposals, and transfers for the month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FA Team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25-Sep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Confirm inter-company transactions with group entities — agree balances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26-Sep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Day Minus 2 to Month-End (28–30 September 2025)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43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Done By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Post all vendor invoices received up to 28 Sep into ERP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Accounts Payable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28-Sep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Accrue for invoices received after 28 Sep but relating to September (accrual basis)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Accounts Team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30-Sep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7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Post payroll journal for September (gross salary, PF, ESI, TDS)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Payroll/Finance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30-Sep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8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Run depreciation for September in fixed asset module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FA Team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30-Sep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9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Post prepaid expense amortisation (insurance, retainers, subscriptions)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Accounts Team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30-Sep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10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Perform bank reconciliation — all bank accounts as at 30 Sep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Treasury/Accounts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30-Sep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11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Clear inter-company accounts — post elimination entries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30-Sep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12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Revenue cutoff: confirm revenue recognised only for goods despatched by 30 Sep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Sales/Finance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30-Sep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Day Plus 1 to 2 (1–2 October 2025)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43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Done By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13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Review P&amp;L for any unusual items — variances &gt;10% from prior month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01-Oct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14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Prepare trial balance and check debits = credits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Accounts Manager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01-Oct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15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Reconcile key accounts: debtors, creditors, advances, provisions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Accounts Team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02-Oct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16</w:t>
            </w:r>
          </w:p>
        </w:tc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Prepare Q2 MIS pack and variance commentary for CFO review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Finance Manager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02-Oct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17</w:t>
            </w:r>
          </w:p>
        </w:tc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Lock accounting period in ERP — no further postings allowed after sign-off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System Admin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02-Oct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Q2 Close Specific Tasks</w:t>
      </w:r>
    </w:p>
    <w:p>
      <w:pPr>
        <w:pStyle w:val="ListBullet"/>
        <w:spacing w:after="60"/>
      </w:pPr>
      <w:r>
        <w:rPr>
          <w:b w:val="0"/>
          <w:sz w:val="22"/>
        </w:rPr>
        <w:t>Prepare income tax provision for Q2 and obtain CFO approval</w:t>
      </w:r>
    </w:p>
    <w:p>
      <w:pPr>
        <w:pStyle w:val="ListBullet"/>
        <w:spacing w:after="60"/>
      </w:pPr>
      <w:r>
        <w:rPr>
          <w:b w:val="0"/>
          <w:sz w:val="22"/>
        </w:rPr>
        <w:t>Update GST reconciliation — GSTR-3B vs books (by 20 October)</w:t>
      </w:r>
    </w:p>
    <w:p>
      <w:pPr>
        <w:pStyle w:val="ListBullet"/>
        <w:spacing w:after="60"/>
      </w:pPr>
      <w:r>
        <w:rPr>
          <w:b w:val="0"/>
          <w:sz w:val="22"/>
        </w:rPr>
        <w:t>Send confirmation requests to debtors &gt;60 days for circularisation</w:t>
      </w:r>
    </w:p>
    <w:p>
      <w:pPr>
        <w:pStyle w:val="ListBullet"/>
        <w:spacing w:after="60"/>
      </w:pPr>
      <w:r>
        <w:rPr>
          <w:b w:val="0"/>
          <w:sz w:val="22"/>
        </w:rPr>
        <w:t>Prepare Board pack (P&amp;L, Balance Sheet, Cash Flow, Commentary) by 5 October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